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90</w:t>
      </w:r>
    </w:p>
    <w:p>
      <w:r>
        <w:t>Bundesgericht (BGE), 1994-02-23, DE</w:t>
      </w:r>
    </w:p>
    <w:p>
      <w:r>
        <w:rPr>
          <w:b/>
        </w:rPr>
        <w:t xml:space="preserve">Quelle: </w:t>
      </w:r>
      <w:r>
        <w:t>https://mcp.opencaselaw.ch/entscheid/bge_120 IV 90</w:t>
      </w:r>
    </w:p>
    <w:p>
      <w:r>
        <w:t>FR: ATF 120 IV 90</w:t>
      </w:r>
    </w:p>
    <w:p>
      <w:r>
        <w:t>IT: DTF 120 IV 90</w:t>
      </w:r>
    </w:p>
    <w:p>
      <w:pPr>
        <w:pStyle w:val="Heading2"/>
      </w:pPr>
      <w:r>
        <w:t>Regeste</w:t>
      </w:r>
    </w:p>
    <w:p>
      <w:r>
        <w:t>Regeste Art. 270 Abs. 1 BStP. Legitimation des Geschädigten zur eidgenössischen Nichtigkeitsbeschwerde. Anwendung der von der Rechtsprechung entwickelten Grundsätze auf einen Fall von Nötigungsversuch und Ehrverletzung (Konkretisierung der Rechtsprechung).</w:t>
      </w:r>
    </w:p>
    <w:p>
      <w:pPr>
        <w:pStyle w:val="Heading2"/>
      </w:pPr>
      <w:r>
        <w:t>Erwägungen</w:t>
      </w:r>
    </w:p>
    <w:p>
      <w:r>
        <w:rPr>
          <w:b/>
        </w:rPr>
        <w:t>E. 1</w:t>
      </w:r>
    </w:p>
    <w:p>
      <w:r>
        <w:t>a) Nach Art. 270 Abs. 1 BStP (SR 312.0) in der Fassung gemäss Bundesgesetz über die Hilfe an Opfer von Straftaten (OHG [SR 312.5]) vom 4. Oktober 1991, in Kraft seit 1. Januar 1993, steht die eidgenössische Nichtigkeitsbeschwerde unter anderem dem Geschädigten zu, wenn er sich bereits vorher am Verfahren beteiligt hat und soweit sich der Entscheid auf die Beurteilung seiner Zivilforderung auswirken kann. Diese Bestimmung entspricht im wesentlichen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Der Strafantragsteller und der Privatstrafkläger sind mithin, anders als nach dem alten Recht (Art. 270 Abs. 1 Satz 2 und Abs. 3 aBStP), nicht mehr schon in dieser Eigenschaft zur eidgenössischen Nichtigkeitsbeschwerde legitimiert ( BGE 120 IV 50 E. 3a). Die Legitimation zur eidgenössischen Nichtigkeitsbeschwerde bestimmt sich vorliegend nach dem neuen Recht, da der angefochtene Entscheid nach dem 1. Januar 1993, also unter der Herrschaft des neuen Rechts, ausgefällt worden ist ( BGE 120 IV 46 E. 1). BGE 120 IV 90 S. 92 aa) Der Kassationshof hat erkannt, dass das Opfer im Sinne des OHG zur eidgenössischen Nichtigkeitsbeschwerde gegen ein den Angeschuldigten freisprechendes Urteil nur unter der Voraussetzung legitimiert ist, dass es, soweit zumutbar, im kantonalen Verfahren adhäsionsweise eine Zivilforderung geltend gemacht hat. Gegen einen (gerichtlich bestätigten) Einstellungsbeschluss kann es dagegen ungeachtet der Geltendmachung von Zivilforderungen im Strafverfahren eidgenössische Nichtigkeitsbeschwerde erheben. Dies gilt in gleicher Weise für den Geschädigten, der nicht Opfer im Sinne des OHG ist ( BGE 120 IV 51 E. 4). bb) Allerdings müssen die in Art. 8 Abs. 1 lit. c OHG respektive Art. 270 Abs. 1 BStP ausdrücklich genannten und die sich aus diesen Bestimmungen ergebenden Legitimationsvoraussetzungen nicht in jedem Fall erfüllt sein. So kann das Opfer die Verletzung von Rechten, die ihm das OHG einräumt (etwa die Verletzung des Rechts, einen Gerichtsentscheid zu verlangen, wenn das Verfahren eingestellt wird, Art. 8 Abs. 1 lit. b OHG ), ungeachtet dieser Legitimationsvoraussetzungen mit eidgenössischer Nichtigkeitsbeschwerde rügen. Sodann kann der Strafantragsteller unabhängig von diesen Legitimationsvoraussetzungen einen Entscheid mit eidgenössischer Nichtigkeitsbeschwerde anfechten, soweit es um Fragen des Strafantragsrechts als solches geht ( BGE 120 IV 57 E. 7). cc) Sodann ist der Privatstrafkläger ungeachtet der in Art. 8 Abs. 1 lit. c OHG respektive Art. 270 Abs. 1 BStP genannten Voraussetzungen zur eidgenössischen Nichtigkeitsbeschwerde legitimiert, wenn andernfalls mangels Beschwerdelegitimation der Anklagebehörden der Rechtsweg allzu stark eingeschränkt wäre und das Bundesgericht daher nicht mehr ausreichend für die einheitliche Anwendung des Bundesrechts sorgen könnte ( BGE 120 IV 50 E. 3b). dd) Da die Auslegung von Art. 8 Abs. 1 lit. c OHG und von Art. 270 Abs. 1 BStP sowie die übergangsrechtlichen Fragen in verschiedener Hinsicht einige Schwierigkeiten bereiten, tritt der Kassationshof im Sinne einer übergangsrechtlichen Lösung einstweilen auf die eidgenössischen Nichtigkeitsbeschwerden von Strafantragstellern und Privatstrafklägern, die nach dem alten Recht dazu legitimiert waren, ein, wenn eine Zivilforderung aus der eingeklagten strafbaren Handlung immerhin denkbar ist und der angefochtene Entscheid sich auf deren Beurteilung auswirken kann ( BGE 120 IV 58 E. 9). b) Im Lichte der vorstehenden Erwägungen ist im vorliegenden Fall wie folgt zu entscheiden. BGE 120 IV 90 S. 93 aa) Die Beschwerdeführer behaupten nicht und es ist auch nicht ersichtlich, dass sie im kantonalen Verfahren wegen des angeblichen Nötigungsversuchs adhäsionsweise Zivilforderungen geltend gemacht hätten. Keiner der vorgenannten Umstände, unter denen das Opfer respektive der Geschädigte ungeachtet der in Art. 8 Abs. 1 lit. c OHG respektive Art. 270 Abs. 1 BStP genannten Voraussetzungen (siehe E. 1a/bb und E. 1a/cc) bzw. unabhängig von der Geltendmachung von Zivilforderungen (vgl. E. 1a/dd) zur eidgenössischen Nichtigkeitsbeschwerde legitimiert ist, ist vorliegend erfüllt. Nötigung ist kein Antragsdelikt. Sie wurde auch nicht im Privatstrafklageverfahren verfolgt. Auf die Nichtigkeitsbeschwerde ist daher nicht einzutreten, soweit sie sich gegen den Freispruch von der Anschuldigung des Nötigungsversuchs richtet. bb) Die Beschwerdeführer haben wegen der behaupteten Ehrverletzung vor der ersten Instanz Genugtuungsforderungen geltend gemacht. Die erste Instanz hat nur die Genugtuungsforderung des Beschwerdeführers 2 teilweise, nämlich im Umfang von Fr. 100.--, geschützt. Indem der Beschwerdeführer 2 vor dem Kantonsgericht die Abweisung der Berufung des Beschwerdegegners beantragte, hielt er an seiner Genugtuungsforderung, soweit sie von der ersten Instanz geschützt worden war, fest. Die Beschwerdeführerin 1 behauptet nicht, dass sie vor dem Kantonsgericht eine Abänderung des erstinstanzlichen Urteils, durch welches ihre Genugtuungsforderung abgewiesen worden war, beantragt habe. Es ist daher davon auszugehen, dass sie vor dem Kantonsgericht keine Zivilforderung mehr geltend gemacht hat. Keine der vorgenannten Ausnahmen ist vorliegend gegeben. Es geht nicht um Fragen des Strafantragsrechts als solches. Das Privatstrafklageverfahren fand keine Anwendung, da die Ehrverletzung mit einem Delikt zusammenfiel, das im ordentlichen Verfahren zu untersuchen und zu beurteilen war (siehe Art. 267 StPO /SG; vgl. auch NIKLAUS OBERHOLZER, Grundzüge des st. gallischen Strafprozessrechts, S. 272). Eine Zivilforderung der Beschwerdeführerin 1 aus der behaupteten Ehrverletzung ist vernünftigerweise nicht denkbar. Demnach ist auf die Nichtigkeitsbeschwerde der Beschwerdeführerin 1 auch insoweit nicht einzutreten, als sie die Ehrverletzung betrifft. Dagegen ist auf die Nichtigkeitsbeschwerde des Beschwerdeführers 2 einzutreten, soweit er die Freisprechung des Beschwerdegegners vom Vorwurf BGE 120 IV 90 S. 94 der Ehrverletzung anficht. Der Beschwerdeführer 2 hat sich bereits vorher am Verfahren beteiligt, er hat im kantonalen Verfahren eine Zivilforderung geltend gemacht, und der angefochtene Entscheid kann sich auf die Beurteilung seiner Zivilforderung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